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 xml:space="preserve">___  Sex: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_(__________)_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__(</w:t>
      </w:r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21EC1FB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F07433" w:rsidRPr="00F07433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Sheridan Eyecare Clinic</w:t>
      </w:r>
      <w:r w:rsidR="00F07433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for appointment reminders, marketing messages, and general two-way communication. Msg frequency varies. Msg&amp;data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FFD9" w14:textId="77777777" w:rsidR="00917FE1" w:rsidRDefault="00917FE1" w:rsidP="006C7EBB">
      <w:r>
        <w:separator/>
      </w:r>
    </w:p>
  </w:endnote>
  <w:endnote w:type="continuationSeparator" w:id="0">
    <w:p w14:paraId="3B9A79B3" w14:textId="77777777" w:rsidR="00917FE1" w:rsidRDefault="00917FE1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3211" w14:textId="77777777" w:rsidR="00917FE1" w:rsidRDefault="00917FE1" w:rsidP="006C7EBB">
      <w:r>
        <w:separator/>
      </w:r>
    </w:p>
  </w:footnote>
  <w:footnote w:type="continuationSeparator" w:id="0">
    <w:p w14:paraId="61D2AB7E" w14:textId="77777777" w:rsidR="00917FE1" w:rsidRDefault="00917FE1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17FE1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07433"/>
    <w:rsid w:val="00F30B5D"/>
    <w:rsid w:val="00F53641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2025-01-31T14:36:00Z</dcterms:modified>
</cp:coreProperties>
</file>